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CC31CC" w:rsidRDefault="000A1C5E" w:rsidP="00CC31CC">
      <w:pPr>
        <w:pStyle w:val="Titolocopertina"/>
      </w:pPr>
      <w:r w:rsidRPr="00CC31CC">
        <w:t xml:space="preserve">DICHIARAZIONE </w:t>
      </w:r>
      <w:r w:rsidR="000627B5" w:rsidRPr="00CC31CC">
        <w:t>AGGIUNTIVA</w:t>
      </w:r>
      <w:r w:rsidR="002C014D" w:rsidRPr="00CC31CC">
        <w:t xml:space="preserve"> </w:t>
      </w:r>
      <w:r w:rsidR="00C609B4" w:rsidRPr="00CC31CC">
        <w:t xml:space="preserve">art. 80 </w:t>
      </w:r>
      <w:r w:rsidRPr="00CC31CC"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19FAB33C" w14:textId="2FA299A2" w:rsidR="00CC31CC" w:rsidRPr="00CC31CC" w:rsidRDefault="00CC31CC" w:rsidP="00CC31CC">
      <w:pPr>
        <w:jc w:val="both"/>
        <w:rPr>
          <w:rStyle w:val="BLOCKBOLD"/>
          <w:rFonts w:ascii="Calibri" w:hAnsi="Calibri"/>
          <w:i/>
        </w:rPr>
      </w:pPr>
      <w:r w:rsidRPr="00CC31CC">
        <w:rPr>
          <w:rFonts w:ascii="Calibri" w:eastAsia="Times New Roman" w:hAnsi="Calibri" w:cs="Times New Roman"/>
          <w:b/>
          <w:caps/>
          <w:kern w:val="32"/>
          <w:sz w:val="20"/>
          <w:szCs w:val="20"/>
          <w:lang w:eastAsia="it-IT"/>
        </w:rPr>
        <w:t>Procedura negoziata senza previa pubblicazione del bando su MEPA (ex art. 63 d.lgs. 50/2016, comma 2, lettera b3 e ex art. 36, comma 6 d.lgs. 50/2016)</w:t>
      </w:r>
      <w:r>
        <w:rPr>
          <w:rFonts w:ascii="Calibri" w:eastAsia="Times New Roman" w:hAnsi="Calibri" w:cs="Times New Roman"/>
          <w:b/>
          <w:caps/>
          <w:kern w:val="32"/>
          <w:sz w:val="20"/>
          <w:szCs w:val="20"/>
          <w:lang w:eastAsia="it-IT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Sogei spa per </w:t>
      </w:r>
      <w:r w:rsidRPr="00CC31CC">
        <w:rPr>
          <w:rStyle w:val="BLOCKBOLD"/>
          <w:rFonts w:ascii="Calibri" w:hAnsi="Calibri"/>
          <w:i/>
        </w:rPr>
        <w:t>Fornitura n. 1 subscription del prodotto Newired Journeys comprensivo dell’opzione Tips</w:t>
      </w:r>
    </w:p>
    <w:p w14:paraId="09357976" w14:textId="77777777" w:rsidR="009B6E69" w:rsidRPr="00723FCF" w:rsidRDefault="00A007BF" w:rsidP="00CC31CC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CC31CC">
      <w:pPr>
        <w:jc w:val="both"/>
        <w:rPr>
          <w:rStyle w:val="BLOCKBOLD"/>
          <w:rFonts w:ascii="Calibri" w:hAnsi="Calibri"/>
          <w:color w:val="0000FF"/>
        </w:rPr>
      </w:pPr>
    </w:p>
    <w:p w14:paraId="724BB04C" w14:textId="4DCC1F4E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>_ a __________________________ Prov.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CC31C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center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19CD947E" w14:textId="77777777" w:rsidR="00CC31CC" w:rsidRDefault="00CC31CC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26B21B49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0BC537F1" w:rsidR="00723FCF" w:rsidRDefault="00CC31CC" w:rsidP="00C609B4">
      <w:pPr>
        <w:spacing w:line="300" w:lineRule="exact"/>
        <w:ind w:right="16"/>
        <w:jc w:val="both"/>
        <w:rPr>
          <w:rFonts w:ascii="Calibri" w:hAnsi="Calibri" w:cs="Arial"/>
          <w:b/>
          <w:i/>
          <w:sz w:val="20"/>
          <w:szCs w:val="20"/>
        </w:rPr>
      </w:pPr>
      <w:r>
        <w:rPr>
          <w:rFonts w:eastAsia="Times New Roman" w:cstheme="minorHAnsi"/>
          <w:i/>
          <w:lang w:eastAsia="ar-SA"/>
        </w:rPr>
        <w:t>(</w:t>
      </w:r>
      <w:r w:rsidR="00C609B4" w:rsidRPr="00CC31CC">
        <w:rPr>
          <w:rFonts w:eastAsia="Times New Roman" w:cstheme="minorHAnsi"/>
          <w:i/>
          <w:lang w:eastAsia="ar-SA"/>
        </w:rPr>
        <w:t xml:space="preserve">eventuali </w:t>
      </w:r>
      <w:r w:rsidR="00C609B4" w:rsidRPr="00CC31CC">
        <w:rPr>
          <w:rFonts w:ascii="Calibri" w:hAnsi="Calibri" w:cs="Arial"/>
          <w:i/>
          <w:sz w:val="20"/>
          <w:szCs w:val="20"/>
        </w:rPr>
        <w:t>dichiarazioni relative alle</w:t>
      </w:r>
      <w:r w:rsidR="00C609B4" w:rsidRPr="00CC31CC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="00C609B4" w:rsidRPr="00CC31CC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="00C609B4" w:rsidRPr="00CC31CC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="00C609B4" w:rsidRPr="00CC31CC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="00C609B4" w:rsidRPr="00CC31CC">
        <w:rPr>
          <w:rFonts w:eastAsia="Times New Roman" w:cstheme="minorHAnsi"/>
          <w:i/>
          <w:lang w:eastAsia="ar-SA"/>
        </w:rPr>
        <w:t xml:space="preserve"> </w:t>
      </w:r>
      <w:r w:rsidR="00C609B4" w:rsidRPr="00CC31CC">
        <w:rPr>
          <w:rFonts w:ascii="Calibri" w:hAnsi="Calibri" w:cs="Arial"/>
          <w:b/>
          <w:i/>
          <w:sz w:val="20"/>
          <w:szCs w:val="20"/>
        </w:rPr>
        <w:t>lad</w:t>
      </w:r>
      <w:r w:rsidR="00C609B4" w:rsidRPr="00CC31CC">
        <w:rPr>
          <w:rFonts w:ascii="Calibri" w:hAnsi="Calibri" w:cs="Arial"/>
          <w:b/>
          <w:i/>
          <w:szCs w:val="20"/>
        </w:rPr>
        <w:t xml:space="preserve">dove in sede di ammissione al MEPA </w:t>
      </w:r>
      <w:r w:rsidR="00C609B4" w:rsidRPr="00CC31CC">
        <w:rPr>
          <w:rFonts w:ascii="Calibri" w:hAnsi="Calibri" w:cs="Arial"/>
          <w:b/>
          <w:i/>
          <w:sz w:val="20"/>
          <w:szCs w:val="20"/>
        </w:rPr>
        <w:t xml:space="preserve">o di rinnovo dati non se ne </w:t>
      </w:r>
      <w:r>
        <w:rPr>
          <w:rFonts w:ascii="Calibri" w:hAnsi="Calibri" w:cs="Arial"/>
          <w:b/>
          <w:i/>
          <w:sz w:val="20"/>
          <w:szCs w:val="20"/>
        </w:rPr>
        <w:t>fosse tenuto conto)</w:t>
      </w:r>
    </w:p>
    <w:p w14:paraId="27FFD04D" w14:textId="77777777" w:rsidR="00CC31CC" w:rsidRPr="00CC31CC" w:rsidRDefault="00CC31CC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</w:p>
    <w:p w14:paraId="2730A02C" w14:textId="26BDEE70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>______</w:t>
      </w:r>
      <w:r w:rsidR="00CC31CC">
        <w:rPr>
          <w:rFonts w:cstheme="minorHAnsi"/>
        </w:rPr>
        <w:t xml:space="preserve"> </w:t>
      </w:r>
      <w:bookmarkStart w:id="0" w:name="_GoBack"/>
      <w:bookmarkEnd w:id="0"/>
      <w:r w:rsidRPr="006E3B4D">
        <w:rPr>
          <w:rFonts w:cstheme="minorHAnsi"/>
        </w:rPr>
        <w:t>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B4073C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C31C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C31CC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CC31CC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2022-09-29T14:16:00Z</dcterms:modified>
</cp:coreProperties>
</file>